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Код формы по ОКУД __________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 организации по ОКПО 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Медицинская документация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Учетная форма № 131/у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Утверждена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_______________________________________________________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Карта учета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профилактического медицинского осмотра (диспансеризации)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(нужное подчеркнуть)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Дата начала профилактического медицинского осмотра (диспансеризации) </w:t>
      </w:r>
      <w:r>
        <w:rPr>
          <w:rFonts w:hAnsi="Times New Roman" w:cs="Times New Roman"/>
          <w:color w:val="000000"/>
          <w:sz w:val="24"/>
          <w:szCs w:val="24"/>
        </w:rPr>
        <w:t>"___"_________20___г.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Фамилия, имя, отчество (при наличии):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Пол: </w:t>
      </w:r>
      <w:r>
        <w:rPr>
          <w:rFonts w:hAnsi="Times New Roman" w:cs="Times New Roman"/>
          <w:color w:val="000000"/>
          <w:sz w:val="24"/>
          <w:szCs w:val="24"/>
        </w:rPr>
        <w:t>мужской - 1; женский - 2.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Дата рождения: "__"_________20__г., полных лет в отчетном году______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Местность: </w:t>
      </w:r>
      <w:r>
        <w:rPr>
          <w:rFonts w:hAnsi="Times New Roman" w:cs="Times New Roman"/>
          <w:color w:val="000000"/>
          <w:sz w:val="24"/>
          <w:szCs w:val="24"/>
        </w:rPr>
        <w:t>городская - 1, сельская - 2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Адрес регистрации по месту жительства или месту пребывания: </w:t>
      </w:r>
      <w:r>
        <w:rPr>
          <w:rFonts w:hAnsi="Times New Roman" w:cs="Times New Roman"/>
          <w:color w:val="000000"/>
          <w:sz w:val="24"/>
          <w:szCs w:val="24"/>
        </w:rPr>
        <w:t>субъект Российской Федерации______________________ район__________________________ город____________________ населенный пункт_________________ улица_________________________, дом___, корпус___, кв.___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Код категории льготы: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Принадлежность к коренным малочисленным народам Севера, Сибири и Дальнего Востока Российской Федерации: </w:t>
      </w:r>
      <w:r>
        <w:rPr>
          <w:rFonts w:hAnsi="Times New Roman" w:cs="Times New Roman"/>
          <w:color w:val="000000"/>
          <w:sz w:val="24"/>
          <w:szCs w:val="24"/>
        </w:rPr>
        <w:t>да - 1; нет - 2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 Занятость: </w:t>
      </w:r>
      <w:r>
        <w:rPr>
          <w:rFonts w:hAnsi="Times New Roman" w:cs="Times New Roman"/>
          <w:color w:val="000000"/>
          <w:sz w:val="24"/>
          <w:szCs w:val="24"/>
        </w:rPr>
        <w:t>1 - работает; 2 - не работает; 3 - обучающийся в образовательной организации по очной форме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10. Профилактический медицинский осмотр (первый этап диспансеризации) проводится мобильной медицинской бригадой: </w:t>
      </w:r>
      <w:r>
        <w:rPr>
          <w:rFonts w:hAnsi="Times New Roman" w:cs="Times New Roman"/>
          <w:color w:val="000000"/>
          <w:sz w:val="24"/>
          <w:szCs w:val="24"/>
        </w:rPr>
        <w:t>да - 1; нет - 2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11. Результаты исследований и иных медицинских вмешательств, выполненных при проведении профилактического медицинского осмотра (первого этапа диспансеризации):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рост ____ см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 тела ___ кг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индекс массы тела ____ кг/м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артериальное давление на периферических артериях _____ мм рт.ст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 гипотензивных лекарственных препаратов: да ___ нет 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внутриглазное давление _____ мм рт.ст.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 общего холестерина в крови ___ ммоль/л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 гипогликемических лекарственных препаратов: да ___ нет 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 глюкозы в крови натощак _____ ммоль/л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 гиполипидемических лекарственных препаратов: да___ нет___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относительный сердечно-сосудистый риск (от 18 лет до 39 лет) _________%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абсолютный сердечно-сосудистый риск (от 40 лет до 64 лет включительно) _____________%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12. Сведения о проведенных приёмах (осмотрах, консультациях), исследованиях и иных медицинских вмешательствах при профилактическом медицинском осмотре (на первом этапе диспансеризации)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 (осмотр, консультация), исследование и иное медицинское вмешательство, входящее в объем профилактического медицинского осмотра/первого этапа диспансеризации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проведении (дата/(-)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Выявлено патологическое состояние (+/-)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Отказ от проведения (+/-)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Проведено ранее (дата)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Опрос (анкетирование),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Расчет на основании антропометрии (измерение роста, массы тела, окружности талии) индекса массы тела,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 артериального давления на периферических артериях,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Определение уровня общего холестерина в крови,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Определение уровня глюкозы в крови натощак,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Определение относительного сердечно-сосудистого риска у граждан в возрасте от 18 до 39 лет включительно,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Определение абсолютного сердечно-сосудистого риска у граждан в возрасте от 40 до 64 лет включительно,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Флюорография легких или рентгенография легких, 1 раз в 2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Электрокардиография в покое (при первом прохождении профилактического медицинского осмотра, далее в возрасте 35 лет и старше),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Измерение внутриглазного давления (при первом прохождении профилактического медицинского осмотра, далее в возрасте 40 лет и старше),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фельдшером (акушеркой) или врачом акушером-гинекологом женщин в возрасте от 18 лет и старше,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Взятие с использованием щетки цитологической цервикальной мазка (соскоба) с поверхности шейки матки (наружного маточного зева) и цервикального канала на цитологическое исследование, цитологическое исследование мазка с шейки матки в возрасте от 18 до 64 лет, 1 раз в 3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Маммография обеих молочных желез в двух проекциях у женщин в возрасте от 40 до 75 лет включительно, 1 раз в 2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Исследование кала на скрытую кровь иммунохимическим методом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а) в возрасте от 40 до 64 лет включительно, 1 раз в 2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б) в возрасте от 65 до 75 лет включительно,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Определение простат-специфического антигена в крови у мужчин в возрасте 45, 50, 55, 60 и 64 лет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Эзофагогастродуоденоскопия в возрасте 45 лет однократно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Общий анализ крови в возрасте 40 лет и старше,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Краткое индивидуальное профилактическое консультирование в возрасте 18 лет и старше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 (осмотр) по результатам профилактического медицинского осмотра фельдшером фельдшерского здравпункта или фельдшерско-акушерского пункта, врачом-терапевтом или врачом по медицинской профилактике отделения (кабинета) медицинской профилактики или центра здоровья граждан в возрасте 18 лет и старше,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 (осмотр) врачом-терапевтом по результатам первого этапа диспансеризации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а) граждан в возрасте от 18 лет до 39 лет 1 раз в 3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б) граждан в возрасте 40 лет и старше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20.2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на выявление визуальных и иных локализаций онкологических заболеваний, включающий осмотр кожных покровов, слизистых губ и ротовой полости, пальпацию щитовидной железы, лимфатических узлов, граждан в возрасте 18 лет и старше, 1 раз в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13. Направлен на второй этап диспансеризации: </w:t>
      </w:r>
      <w:r>
        <w:rPr>
          <w:rFonts w:hAnsi="Times New Roman" w:cs="Times New Roman"/>
          <w:color w:val="000000"/>
          <w:sz w:val="24"/>
          <w:szCs w:val="24"/>
        </w:rPr>
        <w:t>да - 1, нет - 2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14. Сведения о проведенных приёмах (осмотрах, консультациях), исследованиях и иных медицинских вмешательствах на втором этапе диспансеризации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Приём (осмотр, консультация), исследование и иное медицинское вмешательство, входящее в объем второго этапа диспансеризации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Выявлено медицинское показание в рамках первого этапа диспансеризации (+/-)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Отказ (+/-)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Проведено ранее (дата)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Выявлено патологическое состояние (+/-)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(консультация) врачом-неврологом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Дуплексное сканирование брахиоцефальных артерий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(консультация) врачом-хирургом или врачом-урологом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(консультация) врачом-хирургом или врачом-колопроктологом, включая проведение ректороманоскопии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Колоноскопия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Эзофагогастродуоденоскопия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Рентгенография легких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Компьютерная томография легких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Спирометрия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(консультация) врачом-акушером-гинекологом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(консультация) врачом-оториноларингологом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Осмотр (консультация) врачом-офтальмологом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Индивидуальное или групповое (школа для пациентов) углубленное профилактическое консультирование для граждан: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выявленным по результатам анкетирования риском пагубного потребления алкоголя и (или) потребления наркотических средств и психотропных веществ без назначения врача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возрасте 65 лет и старше в целях коррекции выявленных факторов риска и (или) профилактики старческой астении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выявлении высокого относительного, высокого и очень высокого абсолютного сердечно-сосудистого риска, и (или) ожирения, и (или) гиперхолестеринемии с уровнем общего холестерина 8 ммоль/л и более, а также установленном по результатам анкетирования курении более 20 сигарет в день, риске пагубного потребления алкоголя и (или) риске немедицинского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 (осмотр) врачом-терапевтом по результатам второго этапа диспансеризации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Направление на осмотр (консультацию) врачом-онкологом при подозрении на онкологические заболевания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15. Дата окончания профилактического медицинского осмотра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Дата окончания первого этапа диспансеризации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Дата окончания второго этапа диспансеризации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16. Профилактический медицинский осмотр (диспансеризация) проведен(а): </w:t>
      </w:r>
      <w:r>
        <w:rPr>
          <w:rFonts w:hAnsi="Times New Roman" w:cs="Times New Roman"/>
          <w:color w:val="000000"/>
          <w:sz w:val="24"/>
          <w:szCs w:val="24"/>
        </w:rPr>
        <w:t>в полном объеме - 1, в неполном объеме - 2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17. Выявленные при проведении профилактического медицинского осмотра (диспансеризации) факторы риска и другие патологические состояния и заболевания, повышающие вероятность развития хронических неинфекционных заболеваний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фактора риска, другого патологического состояния и заболевания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Код МКБ-10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Выявлен фактор риска, другое патологическое состояние и заболевание (+/-)</w:t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Международная статистическая классификация болезней и проблем, связанных со здоровьем, 10-го пересмотра (далее - МКБ-10).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Гиперхолестеринемия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Е78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Гипергликемия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R73.9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Курение табака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Z72.0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Нерациональное питание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Z72.4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Избыточная масса тела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R63.5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Ожирение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Е66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Низкая физическая активность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Z72.3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пагубного потребления алкоголя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Z72.1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Риск потребления наркотических средств и психотропных веществ без назначения врача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Z72.2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Отягощенная наследственность по сердечно-сосудистым заболеваниям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инфаркт миокарда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Z82.4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мозговой инсульт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Z82.3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Отягощенная наследственность по злокачественным новообразованиям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колоректальной области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Z80.0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других локализаций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Z80.9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Отягощенная наследственность по хроническим болезням нижних дыхательных путей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Z82.5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Отягощенная наследственность по сахарному диабету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Z83.3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(5%-10%) или очень высокий (10% и более) абсолютный сердечно-сосудистый риск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Высокий (более 1 ед.) относительный сердечно-сосудистый риск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Старческая астения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R54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17.1. </w:t>
      </w:r>
      <w:r>
        <w:rPr>
          <w:rFonts w:hAnsi="Times New Roman" w:cs="Times New Roman"/>
          <w:color w:val="000000"/>
          <w:sz w:val="24"/>
          <w:szCs w:val="24"/>
        </w:rPr>
        <w:t>Все факторы риска, указанные в строках 03, 04, 07, 08, 09 настоящей таблицы: отсутствуют - 1, присутствуют - 2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18. Заболевания, выявленные при проведении профилактического медицинского осмотра (диспансеризации), установление диспансерного наблюдения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классов и отдельных заболеваний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МКБ-10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наличии заболевания (+/-)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об установлении диспансерного наблюдения (+/-)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впервые выявленном заболевании (+/-)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 о впервые установленном диспансерном наблюдении (+/-)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Туберкулез органов дыхания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01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А15-А16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Злокачественные новообразования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02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С00-С97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губы, полости рта и глотки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2.1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С00-С14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в 1-2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2.2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пищевода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2.3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С15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в 1-2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2.4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желудка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2.5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в 1-2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2.6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тонкого кишечника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2.7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С17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в 1-2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2.8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ободочной кишки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2.9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в 1-2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2.10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ректосигмоидного соединения, прямой кишки, заднего прохода (ануса) и анального канала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2.11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С19-С21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из них в 1-2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2.12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трахеи, бронхов, легкого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2.13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С33, С34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из них в 1-2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2.14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кожи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2.15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С43-С44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из них в 1-2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2.16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молочной железы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С50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в 0-1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2.18 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2.19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шейки матки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2.20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С53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в 0-1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2.21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2.22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предстательной железы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2.23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С61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 в 1-2 стадии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2.24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Сахарный диабет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03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Е10-Е14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него: инсулиннезависимый сахарный диабет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Преходящие церебральные ишемические приступы (атаки) и родственные синдромы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G45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Старческая катаракта и другие катаракты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Н25, Н26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Глаукома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Н40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Слепота и пониженное зрение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Н54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Кондуктивная и нейросенсорная потеря слуха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Н90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Болезни системы кровообращения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I00-I99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них: болезни, характеризующиеся повышенным кровяным давлением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I10-I13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ишемические болезни сердца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I20-I25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цереброваскулярные болезни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I60-I69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них: закупорка и стеноз прецеребральных и (или) церебральных артерий, не приводящие к инфаркту мозга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I65, I66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Болезни органов дыхания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J00-J99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Бронхит, не уточненный как острый и хронический, простой и слизисто-гнойный хронический бронхит, хронический бронхит неуточненный, эмфизема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J40-J43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Другая хроническая обструктивная легочная болезнь, астма, астматический статус, бронхоэктатическая болезнь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J44-J47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Болезни органов пищеварения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K00-K93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язва желудка, язва двенадцатиперстной кишки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K25, K26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гастрит и дуоденит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K29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19. Диспансерное наблюдение установлено: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19.1. врачом (фельдшером) отделения (кабинета) медицинской профилактики или центра здоровья: </w:t>
      </w:r>
      <w:r>
        <w:rPr>
          <w:rFonts w:hAnsi="Times New Roman" w:cs="Times New Roman"/>
          <w:color w:val="000000"/>
          <w:sz w:val="24"/>
          <w:szCs w:val="24"/>
        </w:rPr>
        <w:t>да - 1; нет - 2. Если "да", № строки таблицы пункта 18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19.2. врачом-терапевтом: </w:t>
      </w:r>
      <w:r>
        <w:rPr>
          <w:rFonts w:hAnsi="Times New Roman" w:cs="Times New Roman"/>
          <w:color w:val="000000"/>
          <w:sz w:val="24"/>
          <w:szCs w:val="24"/>
        </w:rPr>
        <w:t>да - 1; нет - 2. Если "да", № строки таблицы пункта 18 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19.3. врачом-специалистом: </w:t>
      </w:r>
      <w:r>
        <w:rPr>
          <w:rFonts w:hAnsi="Times New Roman" w:cs="Times New Roman"/>
          <w:color w:val="000000"/>
          <w:sz w:val="24"/>
          <w:szCs w:val="24"/>
        </w:rPr>
        <w:t>да - 1; нет - 2. Если "да", № строки таблицы пункта 18 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19.4. фельдшером фельдшерского здравпункта или фельдшерско-акушерского пункта: </w:t>
      </w:r>
      <w:r>
        <w:rPr>
          <w:rFonts w:hAnsi="Times New Roman" w:cs="Times New Roman"/>
          <w:color w:val="000000"/>
          <w:sz w:val="24"/>
          <w:szCs w:val="24"/>
        </w:rPr>
        <w:t>да - 1; нет - 2. Если "да", № строки таблицы пункта 18 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20. Группа здоровья: </w:t>
      </w:r>
      <w:r>
        <w:rPr>
          <w:rFonts w:hAnsi="Times New Roman" w:cs="Times New Roman"/>
          <w:color w:val="000000"/>
          <w:sz w:val="24"/>
          <w:szCs w:val="24"/>
        </w:rPr>
        <w:t>I группа - 1, II группа - 2, IIIа группа - 3, IIIб группа - 4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21. Уровень артериального давления ниже 140/90 мм рт.ст. на фоне приема гипотензивных лекарственных препаратов при наличии болезней, характеризующихся повышенным кровяным давлением </w:t>
      </w:r>
      <w:r>
        <w:rPr>
          <w:rFonts w:hAnsi="Times New Roman" w:cs="Times New Roman"/>
          <w:color w:val="000000"/>
          <w:sz w:val="24"/>
          <w:szCs w:val="24"/>
        </w:rPr>
        <w:t>(коды I10-I15 по МКБ-10): да - 1; нет - 2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22. Направлен при наличии медицинских показаний на дополнительное обследование, не входящее в объем диспансеризации, в том числе направлен на осмотр (консультацию) врачом-онкологом при подозрении на онкологическое заболевание: </w:t>
      </w:r>
      <w:r>
        <w:rPr>
          <w:rFonts w:hAnsi="Times New Roman" w:cs="Times New Roman"/>
          <w:color w:val="000000"/>
          <w:sz w:val="24"/>
          <w:szCs w:val="24"/>
        </w:rPr>
        <w:t>да - 1; нет - 2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Если "да", дата направления "__"________20__г.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23. Направлен для получения специализированной, в том числе высокотехнологичной, медицинской помощи: </w:t>
      </w:r>
      <w:r>
        <w:rPr>
          <w:rFonts w:hAnsi="Times New Roman" w:cs="Times New Roman"/>
          <w:color w:val="000000"/>
          <w:sz w:val="24"/>
          <w:szCs w:val="24"/>
        </w:rPr>
        <w:t>да - 1; нет - 2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Если "да", дата направления "__"________20__г.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24. Направлен на санаторно-курортное лечение: </w:t>
      </w:r>
      <w:r>
        <w:rPr>
          <w:rFonts w:hAnsi="Times New Roman" w:cs="Times New Roman"/>
          <w:color w:val="000000"/>
          <w:sz w:val="24"/>
          <w:szCs w:val="24"/>
        </w:rPr>
        <w:t>да - 1; нет - 2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Ф.И.О. и подпись врача (фельдшера) отделения (кабинета) медицинской профилактики (центра здоровья), а в случае отсутствия в медицинской организации отделения (кабинета) медицинской профилактики - фельдшера, врача-терапевта, являющегося ответственным за организацию и проведение профилактического медицинского осмотра (диспансеризации) на участке</w:t>
      </w:r>
      <w:r>
        <w:rPr>
          <w:rFonts w:hAnsi="Times New Roman" w:cs="Times New Roman"/>
          <w:color w:val="000000"/>
          <w:sz w:val="19"/>
          <w:szCs w:val="19"/>
          <w:vertAlign w:val="superscript"/>
        </w:rPr>
        <w:t>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19"/>
          <w:szCs w:val="19"/>
          <w:vertAlign w:val="superscript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Абзацы третий и четвертый пункта 12 порядка проведения профилактического медицинского осмотра и диспансеризации определенных групп взрослого населения, утвержденного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27.04.2021 № 404н «Об утверждении Порядка проведения профилактического медицинского осмотра и диспансеризации определенных групп взрослого населения».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e5d30bc242f4d5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